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237539102"/>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w:t>
      </w:r>
      <w:del w:id="152" w:author="Unknown Author" w:date="2018-04-12T11:12:00Z">
        <w:r>
          <w:rPr>
            <w:rFonts w:ascii="Calibri" w:hAnsi="Calibri" w:asciiTheme="majorHAnsi" w:hAnsiTheme="majorHAnsi"/>
            <w:lang w:val="en-GB"/>
          </w:rPr>
          <w:delText xml:space="preserve">albeit </w:delText>
        </w:r>
      </w:del>
      <w:r>
        <w:rPr>
          <w:rFonts w:ascii="Calibri" w:hAnsi="Calibri" w:asciiTheme="majorHAnsi" w:hAnsiTheme="majorHAnsi"/>
          <w:lang w:val="en-GB"/>
        </w:rPr>
        <w:t xml:space="preserve">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w:t>
      </w:r>
      <w:del w:id="153" w:author="Unknown Author" w:date="2018-04-12T11:13:00Z">
        <w:r>
          <w:rPr>
            <w:rFonts w:ascii="Calibri" w:hAnsi="Calibri" w:asciiTheme="majorHAnsi" w:hAnsiTheme="majorHAnsi"/>
            <w:lang w:val="en-GB"/>
          </w:rPr>
          <w:delText>of</w:delText>
        </w:r>
      </w:del>
      <w:r>
        <w:rPr>
          <w:rFonts w:ascii="Calibri" w:hAnsi="Calibri" w:asciiTheme="majorHAnsi" w:hAnsiTheme="majorHAnsi"/>
          <w:lang w:val="en-GB"/>
        </w:rPr>
        <w:t xml:space="preserve">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xml:space="preserve">. Artemisinin-based combination therapies (ACTs) remain effective </w:t>
      </w:r>
      <w:del w:id="154" w:author="Unknown Author" w:date="2018-04-12T11:14:00Z">
        <w:r>
          <w:rPr>
            <w:rFonts w:ascii="Calibri" w:hAnsi="Calibri" w:asciiTheme="majorHAnsi" w:hAnsiTheme="majorHAnsi"/>
            <w:lang w:val="en-GB"/>
          </w:rPr>
          <w:delText xml:space="preserve">drugs </w:delText>
        </w:r>
      </w:del>
      <w:r>
        <w:rPr>
          <w:rFonts w:ascii="Calibri" w:hAnsi="Calibri" w:asciiTheme="majorHAnsi" w:hAnsiTheme="majorHAnsi"/>
          <w:lang w:val="en-GB"/>
        </w:rPr>
        <w:t>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The WHO adopted an integrated vector management (IVM)</w:t>
      </w:r>
      <w:ins w:id="155" w:author="Unknown Author" w:date="2018-04-12T11:15:00Z">
        <w:r>
          <w:rPr>
            <w:rFonts w:ascii="Calibri" w:hAnsi="Calibri" w:asciiTheme="majorHAnsi" w:hAnsiTheme="majorHAnsi"/>
            <w:lang w:val="en-GB"/>
          </w:rPr>
          <w:t xml:space="preserve"> </w:t>
        </w:r>
      </w:ins>
      <w:ins w:id="156" w:author="Unknown Author" w:date="2018-04-12T11:15:00Z">
        <w:r>
          <w:rPr>
            <w:rFonts w:ascii="Calibri" w:hAnsi="Calibri" w:asciiTheme="majorHAnsi" w:hAnsiTheme="majorHAnsi"/>
            <w:lang w:val="en-GB"/>
          </w:rPr>
          <w:t>programme</w:t>
        </w:r>
      </w:ins>
      <w:r>
        <w:rPr>
          <w:rFonts w:ascii="Calibri" w:hAnsi="Calibri" w:asciiTheme="majorHAnsi" w:hAnsiTheme="majorHAnsi"/>
          <w:lang w:val="en-GB"/>
        </w:rPr>
        <w:t xml:space="preserve">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treatment-seeking</w:t>
      </w:r>
      <w:del w:id="157" w:author="Unknown Author" w:date="2018-04-12T11:16:00Z">
        <w:r>
          <w:rPr>
            <w:rFonts w:ascii="Calibri" w:hAnsi="Calibri" w:asciiTheme="majorHAnsi" w:hAnsiTheme="majorHAnsi"/>
            <w:lang w:val="en-GB"/>
          </w:rPr>
          <w:delText xml:space="preserve"> </w:delText>
        </w:r>
      </w:del>
      <w:del w:id="158" w:author="Unknown Author" w:date="2018-04-12T11:15:00Z">
        <w:r>
          <w:rPr>
            <w:rFonts w:ascii="Calibri" w:hAnsi="Calibri" w:asciiTheme="majorHAnsi" w:hAnsiTheme="majorHAnsi"/>
            <w:lang w:val="en-GB"/>
          </w:rPr>
          <w:delText>behaviours</w:delText>
        </w:r>
      </w:del>
      <w:r>
        <w:rPr>
          <w:rFonts w:ascii="Calibri" w:hAnsi="Calibri" w:asciiTheme="majorHAnsi" w:hAnsiTheme="majorHAnsi"/>
          <w:lang w:val="en-GB"/>
        </w:rPr>
        <w:t xml:space="preserve">,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Finally, several economists have studie</w:t>
      </w:r>
      <w:ins w:id="159" w:author="Unknown Author" w:date="2018-04-12T11:16:00Z">
        <w:r>
          <w:rPr>
            <w:rFonts w:ascii="Calibri" w:hAnsi="Calibri" w:asciiTheme="majorHAnsi" w:hAnsiTheme="majorHAnsi"/>
            <w:lang w:val="en-GB"/>
          </w:rPr>
          <w:t>d</w:t>
        </w:r>
      </w:ins>
      <w:del w:id="160" w:author="Unknown Author" w:date="2018-04-12T11:16:00Z">
        <w:r>
          <w:rPr>
            <w:rFonts w:ascii="Calibri" w:hAnsi="Calibri" w:asciiTheme="majorHAnsi" w:hAnsiTheme="majorHAnsi"/>
            <w:lang w:val="en-GB"/>
          </w:rPr>
          <w:delText>s</w:delText>
        </w:r>
      </w:del>
      <w:r>
        <w:rPr>
          <w:rFonts w:ascii="Calibri" w:hAnsi="Calibri" w:asciiTheme="majorHAnsi" w:hAnsiTheme="majorHAnsi"/>
          <w:lang w:val="en-GB"/>
        </w:rPr>
        <w:t xml:space="preserve">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w:t>
      </w:r>
      <w:del w:id="161" w:author="Unknown Author" w:date="2018-04-12T11:17:00Z">
        <w:r>
          <w:rPr>
            <w:rFonts w:ascii="Calibri" w:hAnsi="Calibri" w:asciiTheme="majorHAnsi" w:hAnsiTheme="majorHAnsi"/>
            <w:lang w:val="en-GB"/>
          </w:rPr>
          <w:delText>the</w:delText>
        </w:r>
      </w:del>
      <w:r>
        <w:rPr>
          <w:rFonts w:ascii="Calibri" w:hAnsi="Calibri" w:asciiTheme="majorHAnsi" w:hAnsiTheme="majorHAnsi"/>
          <w:lang w:val="en-GB"/>
        </w:rPr>
        <w:t xml:space="preserve"> infection with high-risk HPV </w:t>
      </w:r>
      <w:del w:id="162" w:author="Unknown Author" w:date="2018-04-12T11:17:00Z">
        <w:r>
          <w:rPr>
            <w:rFonts w:ascii="Calibri" w:hAnsi="Calibri" w:asciiTheme="majorHAnsi" w:hAnsiTheme="majorHAnsi"/>
            <w:lang w:val="en-GB"/>
          </w:rPr>
          <w:delText>types</w:delText>
        </w:r>
      </w:del>
      <w:r>
        <w:rPr>
          <w:rFonts w:ascii="Calibri" w:hAnsi="Calibri" w:asciiTheme="majorHAnsi" w:hAnsiTheme="majorHAnsi"/>
          <w:lang w:val="en-GB"/>
        </w:rPr>
        <w:t xml:space="preserve">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I</w:t>
      </w:r>
      <w:ins w:id="163" w:author="Unknown Author" w:date="2018-04-12T11:18:00Z">
        <w:r>
          <w:rPr>
            <w:rFonts w:ascii="Calibri" w:hAnsi="Calibri" w:asciiTheme="majorHAnsi" w:hAnsiTheme="majorHAnsi"/>
            <w:lang w:val="en-GB"/>
          </w:rPr>
          <w:commentReference w:id="8"/>
        </w:r>
      </w:ins>
      <w:del w:id="164" w:author="Unknown Author" w:date="2018-04-12T11:18:00Z">
        <w:r>
          <w:rPr>
            <w:rFonts w:ascii="Calibri" w:hAnsi="Calibri" w:asciiTheme="majorHAnsi" w:hAnsiTheme="majorHAnsi"/>
            <w:lang w:val="en-GB"/>
          </w:rPr>
          <w:delText>n the last decades, i</w:delText>
        </w:r>
      </w:del>
      <w:r>
        <w:rPr>
          <w:rFonts w:ascii="Calibri" w:hAnsi="Calibri" w:asciiTheme="majorHAnsi" w:hAnsiTheme="majorHAnsi"/>
          <w:lang w:val="en-GB"/>
        </w:rPr>
        <w:t xml:space="preserve">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general objective of this thesis is to </w:t>
      </w:r>
      <w:del w:id="165" w:author="Unknown Author" w:date="2018-04-12T11:20:00Z">
        <w:r>
          <w:rPr>
            <w:rFonts w:ascii="Calibri" w:hAnsi="Calibri" w:asciiTheme="majorHAnsi" w:hAnsiTheme="majorHAnsi"/>
            <w:lang w:val="en-GB"/>
          </w:rPr>
          <w:delText>contribute</w:delText>
        </w:r>
      </w:del>
      <w:ins w:id="166" w:author="Unknown Author" w:date="2018-04-12T11:20:00Z">
        <w:r>
          <w:rPr>
            <w:rFonts w:ascii="Calibri" w:hAnsi="Calibri" w:asciiTheme="majorHAnsi" w:hAnsiTheme="majorHAnsi"/>
            <w:lang w:val="en-GB"/>
          </w:rPr>
          <w:t>identify</w:t>
        </w:r>
      </w:ins>
      <w:r>
        <w:rPr>
          <w:rFonts w:ascii="Calibri" w:hAnsi="Calibri" w:asciiTheme="majorHAnsi" w:hAnsiTheme="majorHAnsi"/>
          <w:lang w:val="en-GB"/>
        </w:rPr>
        <w:t xml:space="preserve">, through </w:t>
      </w:r>
      <w:del w:id="167" w:author="Unknown Author" w:date="2018-04-12T11: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economic analysis, </w:t>
      </w:r>
      <w:del w:id="168" w:author="Unknown Author" w:date="2018-04-12T11:20:00Z">
        <w:r>
          <w:rPr>
            <w:rFonts w:ascii="Calibri" w:hAnsi="Calibri" w:asciiTheme="majorHAnsi" w:hAnsiTheme="majorHAnsi"/>
            <w:lang w:val="en-GB"/>
          </w:rPr>
          <w:delText xml:space="preserve">to identify </w:delText>
        </w:r>
      </w:del>
      <w:r>
        <w:rPr>
          <w:rFonts w:ascii="Calibri" w:hAnsi="Calibri" w:asciiTheme="majorHAnsi" w:hAnsiTheme="majorHAnsi"/>
          <w:lang w:val="en-GB"/>
        </w:rPr>
        <w:t xml:space="preserve">barriers to access and </w:t>
      </w:r>
      <w:ins w:id="169" w:author="Unknown Author" w:date="2018-04-12T11:20:00Z">
        <w:r>
          <w:rPr>
            <w:rFonts w:ascii="Calibri" w:hAnsi="Calibri" w:asciiTheme="majorHAnsi" w:hAnsiTheme="majorHAnsi"/>
            <w:lang w:val="en-GB"/>
          </w:rPr>
          <w:t xml:space="preserve">to </w:t>
        </w:r>
      </w:ins>
      <w:r>
        <w:rPr>
          <w:rFonts w:ascii="Calibri" w:hAnsi="Calibri" w:asciiTheme="majorHAnsi" w:hAnsiTheme="majorHAnsi"/>
          <w:lang w:val="en-GB"/>
        </w:rPr>
        <w:t>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w:t>
      </w:r>
      <w:ins w:id="170" w:author="Unknown Author" w:date="2018-04-12T11:20:00Z">
        <w:r>
          <w:rPr>
            <w:rFonts w:ascii="Calibri" w:hAnsi="Calibri" w:asciiTheme="majorHAnsi" w:hAnsiTheme="majorHAnsi"/>
            <w:lang w:val="en-GB"/>
          </w:rPr>
          <w:t xml:space="preserve"> </w:t>
        </w:r>
      </w:ins>
      <w:ins w:id="171" w:author="Unknown Author" w:date="2018-04-12T11:20:00Z">
        <w:r>
          <w:rPr>
            <w:rFonts w:ascii="Calibri" w:hAnsi="Calibri" w:asciiTheme="majorHAnsi" w:hAnsiTheme="majorHAnsi"/>
            <w:lang w:val="en-GB"/>
          </w:rPr>
          <w:t>following</w:t>
        </w:r>
      </w:ins>
      <w:r>
        <w:rPr>
          <w:rFonts w:ascii="Calibri" w:hAnsi="Calibri" w:asciiTheme="majorHAnsi" w:hAnsiTheme="majorHAnsi"/>
          <w:lang w:val="en-GB"/>
        </w:rPr>
        <w:t xml:space="preserv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This thesis is based on </w:t>
      </w:r>
      <w:del w:id="172" w:author="Unknown Author" w:date="2018-04-12T11:2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work </w:t>
      </w:r>
      <w:del w:id="173" w:author="Unknown Author" w:date="2018-04-12T11:21:00Z">
        <w:r>
          <w:rPr>
            <w:rFonts w:ascii="Calibri" w:hAnsi="Calibri" w:asciiTheme="majorHAnsi" w:hAnsiTheme="majorHAnsi"/>
            <w:lang w:val="en-GB"/>
          </w:rPr>
          <w:delText xml:space="preserve">undertook </w:delText>
        </w:r>
      </w:del>
      <w:r>
        <w:rPr>
          <w:rFonts w:ascii="Calibri" w:hAnsi="Calibri" w:asciiTheme="majorHAnsi" w:hAnsiTheme="majorHAnsi"/>
          <w:lang w:val="en-GB"/>
        </w:rPr>
        <w:t xml:space="preserve">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xml:space="preserve">. The district encompasses two hospitals and 12 health centres, </w:t>
      </w:r>
      <w:ins w:id="174" w:author="Unknown Author" w:date="2018-04-12T11:23:00Z">
        <w:r>
          <w:rPr>
            <w:rFonts w:ascii="Calibri" w:hAnsi="Calibri" w:asciiTheme="majorHAnsi" w:hAnsiTheme="majorHAnsi"/>
            <w:lang w:val="en-GB"/>
          </w:rPr>
          <w:t>with the</w:t>
        </w:r>
      </w:ins>
      <w:del w:id="175" w:author="Unknown Author" w:date="2018-04-12T11:23:00Z">
        <w:r>
          <w:rPr>
            <w:rFonts w:ascii="Calibri" w:hAnsi="Calibri" w:asciiTheme="majorHAnsi" w:hAnsiTheme="majorHAnsi"/>
            <w:lang w:val="en-GB"/>
          </w:rPr>
          <w:delText>being the</w:delText>
        </w:r>
      </w:del>
      <w:r>
        <w:rPr>
          <w:rFonts w:ascii="Calibri" w:hAnsi="Calibri" w:asciiTheme="majorHAnsi" w:hAnsiTheme="majorHAnsi"/>
          <w:lang w:val="en-GB"/>
        </w:rPr>
        <w:t xml:space="preserv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w:t>
      </w:r>
      <w:ins w:id="176" w:author="Unknown Author" w:date="2018-04-12T11:23:00Z">
        <w:r>
          <w:rPr>
            <w:rFonts w:ascii="Calibri" w:hAnsi="Calibri" w:asciiTheme="majorHAnsi" w:hAnsiTheme="majorHAnsi"/>
            <w:lang w:val="en-GB"/>
          </w:rPr>
          <w:t>-</w:t>
        </w:r>
      </w:ins>
      <w:r>
        <w:rPr>
          <w:rFonts w:ascii="Calibri" w:hAnsi="Calibri" w:asciiTheme="majorHAnsi" w:hAnsiTheme="majorHAnsi"/>
          <w:lang w:val="en-GB"/>
        </w:rPr>
        <w:t>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pPr>
      <w:r>
        <w:rPr>
          <w:rFonts w:cs="Times New Roman" w:ascii="Times New Roman" w:hAnsi="Times New Roman"/>
        </w:rPr>
        <w:t xml:space="preserve">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w:t>
      </w:r>
      <w:del w:id="177" w:author="Unknown Author" w:date="2018-04-12T11:27:00Z">
        <w:r>
          <w:rPr>
            <w:rFonts w:cs="Times New Roman" w:ascii="Times New Roman" w:hAnsi="Times New Roman"/>
          </w:rPr>
          <w:delText>due</w:delText>
        </w:r>
      </w:del>
      <w:ins w:id="178" w:author="Unknown Author" w:date="2018-04-12T11:27:00Z">
        <w:r>
          <w:rPr>
            <w:rFonts w:cs="Times New Roman" w:ascii="Times New Roman" w:hAnsi="Times New Roman"/>
          </w:rPr>
          <w:t>in order to overcome</w:t>
        </w:r>
      </w:ins>
      <w:del w:id="179" w:author="Unknown Author" w:date="2018-04-12T11:27:00Z">
        <w:r>
          <w:rPr>
            <w:rFonts w:cs="Times New Roman" w:ascii="Times New Roman" w:hAnsi="Times New Roman"/>
          </w:rPr>
          <w:delText xml:space="preserve"> to</w:delText>
        </w:r>
      </w:del>
      <w:r>
        <w:rPr>
          <w:rFonts w:cs="Times New Roman" w:ascii="Times New Roman" w:hAnsi="Times New Roman"/>
        </w:rPr>
        <w:t xml:space="preserve"> the challenge</w:t>
      </w:r>
      <w:del w:id="180" w:author="Unknown Author" w:date="2018-04-12T11:27:00Z">
        <w:r>
          <w:rPr>
            <w:rFonts w:cs="Times New Roman" w:ascii="Times New Roman" w:hAnsi="Times New Roman"/>
          </w:rPr>
          <w:delText>s</w:delText>
        </w:r>
      </w:del>
      <w:r>
        <w:rPr>
          <w:rFonts w:cs="Times New Roman" w:ascii="Times New Roman" w:hAnsi="Times New Roman"/>
        </w:rPr>
        <w:t xml:space="preserve"> </w:t>
      </w:r>
      <w:ins w:id="181" w:author="Unknown Author" w:date="2018-04-12T11:27:00Z">
        <w:r>
          <w:rPr>
            <w:rFonts w:cs="Times New Roman" w:ascii="Times New Roman" w:hAnsi="Times New Roman"/>
          </w:rPr>
          <w:t>of</w:t>
        </w:r>
      </w:ins>
      <w:del w:id="182" w:author="Unknown Author" w:date="2018-04-12T11:27:00Z">
        <w:r>
          <w:rPr>
            <w:rFonts w:cs="Times New Roman" w:ascii="Times New Roman" w:hAnsi="Times New Roman"/>
          </w:rPr>
          <w:delText>to</w:delText>
        </w:r>
      </w:del>
      <w:r>
        <w:rPr>
          <w:rFonts w:cs="Times New Roman" w:ascii="Times New Roman" w:hAnsi="Times New Roman"/>
        </w:rPr>
        <w:t xml:space="preserve"> reach</w:t>
      </w:r>
      <w:ins w:id="183" w:author="Unknown Author" w:date="2018-04-12T11:27:00Z">
        <w:r>
          <w:rPr>
            <w:rFonts w:cs="Times New Roman" w:ascii="Times New Roman" w:hAnsi="Times New Roman"/>
          </w:rPr>
          <w:t>ing</w:t>
        </w:r>
      </w:ins>
      <w:r>
        <w:rPr>
          <w:rFonts w:cs="Times New Roman" w:ascii="Times New Roman" w:hAnsi="Times New Roman"/>
        </w:rPr>
        <w:t xml:space="preserve">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 w:id="8" w:author="Unknown Author" w:date="2018-04-12T11:18: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Again, trying to uavoid over-use of this phrase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89</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107</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131</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137</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137</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Application>LibreOffice/5.1.6.2$Linux_X86_64 LibreOffice_project/10m0$Build-2</Application>
  <Pages>208</Pages>
  <Words>32051</Words>
  <Characters>183170</Characters>
  <CharactersWithSpaces>211315</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2018-04-12T11:27:32Z</dcterms:modified>
  <cp:revision>96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